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中国新闻奖参评作品推荐表</w:t>
      </w:r>
    </w:p>
    <w:tbl>
      <w:tblPr>
        <w:tblStyle w:val="8"/>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2730"/>
        <w:gridCol w:w="1485"/>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450" w:type="dxa"/>
            <w:vMerge w:val="restart"/>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4107"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仿宋" w:hAnsi="仿宋" w:eastAsia="仿宋" w:cs="仿宋"/>
                <w:color w:val="000000"/>
                <w:sz w:val="28"/>
                <w:lang w:val="en-US" w:eastAsia="zh-CN"/>
              </w:rPr>
            </w:pPr>
            <w:r>
              <w:rPr>
                <w:rFonts w:hint="eastAsia" w:ascii="仿宋" w:hAnsi="仿宋" w:eastAsia="仿宋" w:cs="仿宋"/>
                <w:color w:val="000000"/>
                <w:sz w:val="28"/>
                <w:lang w:eastAsia="zh-CN"/>
              </w:rPr>
              <w:t>南佐遗址考古新发现</w:t>
            </w:r>
            <w:r>
              <w:rPr>
                <w:rFonts w:hint="eastAsia" w:ascii="仿宋" w:hAnsi="仿宋" w:eastAsia="仿宋" w:cs="仿宋"/>
                <w:color w:val="000000"/>
                <w:sz w:val="2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华文中宋" w:hAnsi="华文中宋" w:eastAsia="华文中宋"/>
                <w:color w:val="000000"/>
                <w:sz w:val="28"/>
              </w:rPr>
            </w:pPr>
            <w:r>
              <w:rPr>
                <w:rFonts w:hint="eastAsia" w:ascii="仿宋" w:hAnsi="仿宋" w:eastAsia="仿宋" w:cs="仿宋"/>
                <w:color w:val="000000"/>
                <w:sz w:val="28"/>
                <w:lang w:eastAsia="zh-CN"/>
              </w:rPr>
              <w:t>5000年前宫殿式建筑或为“紫禁城”式古典建筑的源头</w:t>
            </w:r>
          </w:p>
        </w:tc>
        <w:tc>
          <w:tcPr>
            <w:tcW w:w="1485"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582" w:type="dxa"/>
            <w:vAlign w:val="center"/>
          </w:tcPr>
          <w:p>
            <w:pPr>
              <w:keepNext w:val="0"/>
              <w:keepLines w:val="0"/>
              <w:suppressLineNumbers w:val="0"/>
              <w:spacing w:before="0" w:beforeAutospacing="0" w:after="0" w:afterAutospacing="0"/>
              <w:ind w:left="0" w:right="0"/>
              <w:jc w:val="left"/>
              <w:rPr>
                <w:rFonts w:hint="eastAsia" w:ascii="仿宋_GB2312" w:eastAsia="仿宋_GB2312"/>
                <w:color w:val="000000"/>
                <w:sz w:val="28"/>
                <w:lang w:eastAsia="zh-CN"/>
              </w:rPr>
            </w:pPr>
            <w:r>
              <w:rPr>
                <w:rFonts w:hint="eastAsia" w:ascii="仿宋_GB2312"/>
                <w:color w:val="000000"/>
                <w:sz w:val="28"/>
                <w:lang w:eastAsia="zh-CN"/>
              </w:rPr>
              <w:t>电视消息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4107" w:type="dxa"/>
            <w:gridSpan w:val="2"/>
            <w:vMerge w:val="continue"/>
            <w:vAlign w:val="center"/>
          </w:tcPr>
          <w:p>
            <w:pPr>
              <w:keepNext w:val="0"/>
              <w:keepLines w:val="0"/>
              <w:suppressLineNumbers w:val="0"/>
              <w:spacing w:before="0" w:beforeAutospacing="0" w:after="0" w:afterAutospacing="0" w:line="380" w:lineRule="exact"/>
              <w:ind w:left="0" w:right="0" w:firstLine="560"/>
              <w:jc w:val="left"/>
              <w:rPr>
                <w:rFonts w:hint="default" w:ascii="华文中宋" w:hAnsi="华文中宋" w:eastAsia="华文中宋"/>
                <w:color w:val="000000"/>
                <w:sz w:val="28"/>
              </w:rPr>
            </w:pPr>
          </w:p>
        </w:tc>
        <w:tc>
          <w:tcPr>
            <w:tcW w:w="1485"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5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 w:eastAsia="仿宋_GB2312"/>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4107" w:type="dxa"/>
            <w:gridSpan w:val="2"/>
            <w:vMerge w:val="continue"/>
            <w:vAlign w:val="center"/>
          </w:tcPr>
          <w:p>
            <w:pPr>
              <w:keepNext w:val="0"/>
              <w:keepLines w:val="0"/>
              <w:suppressLineNumbers w:val="0"/>
              <w:spacing w:before="0" w:beforeAutospacing="0" w:after="0" w:afterAutospacing="0" w:line="380" w:lineRule="exact"/>
              <w:ind w:left="0" w:right="0" w:firstLine="560"/>
              <w:jc w:val="left"/>
              <w:rPr>
                <w:rFonts w:hint="default" w:ascii="华文中宋" w:hAnsi="华文中宋" w:eastAsia="华文中宋"/>
                <w:color w:val="000000"/>
                <w:sz w:val="28"/>
              </w:rPr>
            </w:pPr>
          </w:p>
        </w:tc>
        <w:tc>
          <w:tcPr>
            <w:tcW w:w="1485"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5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atLeast"/>
              <w:ind w:left="0" w:right="0"/>
              <w:jc w:val="left"/>
              <w:textAlignment w:val="auto"/>
              <w:rPr>
                <w:rFonts w:hint="eastAsia" w:ascii="仿宋_GB2312" w:eastAsia="仿宋_GB2312"/>
                <w:color w:val="000000"/>
                <w:sz w:val="28"/>
                <w:lang w:eastAsia="zh-CN"/>
              </w:rPr>
            </w:pPr>
            <w:r>
              <w:rPr>
                <w:rFonts w:hint="eastAsia" w:ascii="仿宋_GB2312"/>
                <w:color w:val="000000"/>
                <w:sz w:val="28"/>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410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000000"/>
                <w:sz w:val="28"/>
                <w:lang w:val="en-US" w:eastAsia="zh-CN"/>
              </w:rPr>
            </w:pPr>
            <w:r>
              <w:rPr>
                <w:rFonts w:hint="eastAsia" w:ascii="仿宋" w:hAnsi="仿宋" w:eastAsia="仿宋" w:cs="仿宋"/>
                <w:color w:val="000000"/>
                <w:sz w:val="28"/>
                <w:lang w:eastAsia="zh-CN"/>
              </w:rPr>
              <w:t>石</w:t>
            </w:r>
            <w:r>
              <w:rPr>
                <w:rFonts w:hint="eastAsia" w:ascii="仿宋" w:hAnsi="仿宋" w:eastAsia="仿宋" w:cs="仿宋"/>
                <w:color w:val="000000"/>
                <w:sz w:val="28"/>
                <w:lang w:val="en-US" w:eastAsia="zh-CN"/>
              </w:rPr>
              <w:t xml:space="preserve">  </w:t>
            </w:r>
            <w:r>
              <w:rPr>
                <w:rFonts w:hint="eastAsia" w:ascii="仿宋" w:hAnsi="仿宋" w:eastAsia="仿宋" w:cs="仿宋"/>
                <w:color w:val="000000"/>
                <w:sz w:val="28"/>
                <w:lang w:eastAsia="zh-CN"/>
              </w:rPr>
              <w:t>强</w:t>
            </w:r>
            <w:r>
              <w:rPr>
                <w:rFonts w:hint="eastAsia" w:ascii="仿宋" w:hAnsi="仿宋" w:eastAsia="仿宋" w:cs="仿宋"/>
                <w:color w:val="000000"/>
                <w:sz w:val="28"/>
                <w:lang w:val="en-US" w:eastAsia="zh-CN"/>
              </w:rPr>
              <w:t xml:space="preserve">  张薇筠  苏银忠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仿宋_GB2312" w:hAnsi="华文中宋" w:eastAsia="仿宋_GB2312"/>
                <w:color w:val="000000"/>
                <w:sz w:val="28"/>
                <w:lang w:val="en-US" w:eastAsia="zh-CN"/>
              </w:rPr>
            </w:pPr>
            <w:r>
              <w:rPr>
                <w:rFonts w:hint="eastAsia" w:ascii="仿宋" w:hAnsi="仿宋" w:eastAsia="仿宋" w:cs="仿宋"/>
                <w:color w:val="000000"/>
                <w:sz w:val="28"/>
                <w:lang w:val="en-US" w:eastAsia="zh-CN"/>
              </w:rPr>
              <w:t>高建华  吴跃茗</w:t>
            </w:r>
          </w:p>
        </w:tc>
        <w:tc>
          <w:tcPr>
            <w:tcW w:w="148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25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 w:hAnsi="仿宋" w:eastAsia="仿宋"/>
                <w:color w:val="000000"/>
                <w:w w:val="95"/>
                <w:szCs w:val="21"/>
              </w:rPr>
            </w:pPr>
            <w:r>
              <w:rPr>
                <w:rFonts w:hint="eastAsia" w:ascii="仿宋_GB2312"/>
                <w:color w:val="000000"/>
                <w:sz w:val="28"/>
                <w:lang w:val="en-US" w:eastAsia="zh-CN"/>
              </w:rPr>
              <w:t xml:space="preserve">韩海燕  </w:t>
            </w:r>
            <w:r>
              <w:rPr>
                <w:rFonts w:hint="eastAsia" w:ascii="仿宋_GB2312"/>
                <w:color w:val="000000"/>
                <w:sz w:val="28"/>
                <w:lang w:eastAsia="zh-CN"/>
              </w:rPr>
              <w:t>李亚绒</w:t>
            </w:r>
            <w:r>
              <w:rPr>
                <w:rFonts w:hint="eastAsia" w:ascii="仿宋_GB2312"/>
                <w:color w:val="000000"/>
                <w:sz w:val="28"/>
                <w:lang w:val="en-US" w:eastAsia="zh-CN"/>
              </w:rPr>
              <w:t xml:space="preserve">  尚红莉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410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 w:eastAsia="仿宋_GB2312"/>
                <w:color w:val="000000"/>
                <w:szCs w:val="21"/>
                <w:lang w:eastAsia="zh-CN"/>
              </w:rPr>
            </w:pPr>
            <w:r>
              <w:rPr>
                <w:rFonts w:hint="eastAsia" w:ascii="仿宋_GB2312" w:hAnsi="仿宋"/>
                <w:color w:val="000000"/>
                <w:sz w:val="28"/>
                <w:szCs w:val="28"/>
                <w:lang w:eastAsia="zh-CN"/>
              </w:rPr>
              <w:t>庆阳市融媒体中心</w:t>
            </w:r>
          </w:p>
        </w:tc>
        <w:tc>
          <w:tcPr>
            <w:tcW w:w="14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25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仿宋_GB2312" w:hAnsi="仿宋" w:eastAsia="仿宋_GB2312"/>
                <w:color w:val="000000"/>
                <w:sz w:val="18"/>
                <w:szCs w:val="18"/>
                <w:highlight w:val="green"/>
                <w:lang w:eastAsia="zh-CN"/>
              </w:rPr>
            </w:pPr>
            <w:r>
              <w:rPr>
                <w:rFonts w:hint="eastAsia" w:ascii="仿宋_GB2312" w:hAnsi="仿宋"/>
                <w:color w:val="000000"/>
                <w:sz w:val="28"/>
                <w:szCs w:val="28"/>
                <w:lang w:eastAsia="zh-CN"/>
              </w:rPr>
              <w:t>庆阳市融媒体中心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exact"/>
        </w:trPr>
        <w:tc>
          <w:tcPr>
            <w:tcW w:w="14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410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仿宋_GB2312" w:hAnsi="仿宋" w:eastAsia="仿宋_GB2312"/>
                <w:color w:val="000000"/>
                <w:szCs w:val="21"/>
                <w:lang w:eastAsia="zh-CN"/>
              </w:rPr>
            </w:pPr>
            <w:r>
              <w:rPr>
                <w:rFonts w:hint="eastAsia" w:ascii="仿宋" w:hAnsi="仿宋" w:eastAsia="仿宋" w:cs="仿宋"/>
                <w:color w:val="000000"/>
                <w:sz w:val="28"/>
                <w:lang w:val="en-US" w:eastAsia="zh-CN"/>
              </w:rPr>
              <w:t>《庆阳新闻》</w:t>
            </w:r>
          </w:p>
        </w:tc>
        <w:tc>
          <w:tcPr>
            <w:tcW w:w="148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25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仿宋_GB2312" w:hAnsi="仿宋"/>
                <w:color w:val="000000"/>
                <w:szCs w:val="21"/>
                <w:lang w:val="en-US"/>
              </w:rPr>
            </w:pPr>
            <w:r>
              <w:rPr>
                <w:rFonts w:hint="eastAsia" w:ascii="仿宋_GB2312" w:hAnsi="仿宋"/>
                <w:color w:val="000000"/>
                <w:sz w:val="28"/>
                <w:szCs w:val="28"/>
                <w:lang w:val="en-US" w:eastAsia="zh-CN"/>
              </w:rPr>
              <w:t>2022年9月5日 19:43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3"/>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4"/>
            <w:vAlign w:val="center"/>
          </w:tcPr>
          <w:p>
            <w:pPr>
              <w:keepNext w:val="0"/>
              <w:keepLines w:val="0"/>
              <w:suppressLineNumbers w:val="0"/>
              <w:spacing w:before="0" w:beforeAutospacing="0" w:after="0" w:afterAutospacing="0" w:line="240" w:lineRule="auto"/>
              <w:ind w:left="0" w:right="0" w:firstLine="480" w:firstLineChars="200"/>
              <w:jc w:val="both"/>
              <w:rPr>
                <w:rFonts w:hint="default" w:ascii="仿宋" w:hAnsi="仿宋" w:eastAsia="仿宋"/>
                <w:color w:val="000000"/>
                <w:w w:val="95"/>
                <w:szCs w:val="21"/>
              </w:rPr>
            </w:pPr>
            <w:r>
              <w:rPr>
                <w:rFonts w:hint="eastAsia" w:ascii="仿宋_GB2312" w:hAnsi="仿宋_GB2312" w:eastAsia="仿宋_GB2312" w:cs="仿宋_GB2312"/>
                <w:sz w:val="24"/>
                <w:szCs w:val="24"/>
                <w:lang w:eastAsia="zh-CN"/>
              </w:rPr>
              <w:t>2021年，为了厘清黄土高原尤其是陇东地区的文明化进程，多家单位联合展开南佐遗址第三阶段的考古发掘工作。主创团队得知消息后，第一时间联系考古发掘团队，从新一轮考古发掘的开启切入，连续两年跟踪记录，探寻这些古老遗址和丰厚文物背后所蕴藏的文明密码。两年时间，联合考古队共发掘面积约1600平方米，还进行了大面积调查和勘探，取得了重要收获，继此前发现我国迄今最早的中心对称和中轴对称格局大型宫殿式建筑后，考古队在“宫殿区”南边区域又新发现了宫城城墙。专家推断，如此布局的宫殿式建筑可能为“紫禁城”式古典建筑的源头。主创团队详细采访联合考古队领队教授，在全网率先发布了这一重大考古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2" w:hRule="exact"/>
        </w:trPr>
        <w:tc>
          <w:tcPr>
            <w:tcW w:w="1450"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4"/>
            <w:vAlign w:val="center"/>
          </w:tcPr>
          <w:p>
            <w:pPr>
              <w:keepNext w:val="0"/>
              <w:keepLines w:val="0"/>
              <w:suppressLineNumbers w:val="0"/>
              <w:spacing w:before="0" w:beforeAutospacing="0" w:after="0" w:afterAutospacing="0" w:line="240" w:lineRule="auto"/>
              <w:ind w:left="0" w:right="0" w:firstLine="480" w:firstLineChars="200"/>
              <w:jc w:val="both"/>
              <w:rPr>
                <w:rFonts w:hint="default" w:ascii="仿宋" w:hAnsi="仿宋" w:eastAsia="仿宋"/>
                <w:color w:val="000000"/>
                <w:szCs w:val="21"/>
              </w:rPr>
            </w:pPr>
            <w:r>
              <w:rPr>
                <w:rFonts w:hint="eastAsia" w:ascii="仿宋_GB2312" w:hAnsi="仿宋_GB2312" w:eastAsia="仿宋_GB2312" w:cs="仿宋_GB2312"/>
                <w:sz w:val="24"/>
                <w:szCs w:val="24"/>
                <w:lang w:eastAsia="zh-CN"/>
              </w:rPr>
              <w:t>近年来，不少考古发现吸引了大批“粉丝”，曾被视为“小众”“冷门”的考古日益走向大众、掀起热度。时隔</w:t>
            </w:r>
            <w:r>
              <w:rPr>
                <w:rFonts w:hint="eastAsia" w:ascii="仿宋_GB2312" w:hAnsi="仿宋_GB2312" w:eastAsia="仿宋_GB2312" w:cs="仿宋_GB2312"/>
                <w:sz w:val="24"/>
                <w:szCs w:val="24"/>
                <w:lang w:val="en-US" w:eastAsia="zh-CN"/>
              </w:rPr>
              <w:t>25年后，南佐遗址重启考古发掘，不仅在学界备受广泛高度关注，也成了普通公众聚焦的热点话题。</w:t>
            </w:r>
            <w:r>
              <w:rPr>
                <w:rFonts w:hint="eastAsia" w:ascii="仿宋_GB2312" w:hAnsi="仿宋_GB2312" w:eastAsia="仿宋_GB2312" w:cs="仿宋_GB2312"/>
                <w:sz w:val="24"/>
                <w:szCs w:val="24"/>
                <w:lang w:eastAsia="zh-CN"/>
              </w:rPr>
              <w:t>这篇重大考古发现的消息第一时间推出后，刷屏朋友圈，被中国甘肃网、搜狐网、腾讯网、潇湘晨报等数十家媒体网站转载，引发了强烈反响。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4"/>
            <w:tcBorders>
              <w:bottom w:val="single" w:color="auto" w:sz="4" w:space="0"/>
            </w:tcBorders>
            <w:vAlign w:val="center"/>
          </w:tcPr>
          <w:p>
            <w:pPr>
              <w:keepNext w:val="0"/>
              <w:keepLines w:val="0"/>
              <w:widowControl w:val="0"/>
              <w:suppressLineNumbers w:val="0"/>
              <w:spacing w:before="0" w:beforeAutospacing="0" w:after="0" w:afterAutospacing="0"/>
              <w:ind w:left="0" w:right="0" w:firstLine="420" w:firstLineChars="200"/>
              <w:jc w:val="both"/>
              <w:rPr>
                <w:rFonts w:hint="eastAsia" w:ascii="华文中宋" w:hAnsi="华文中宋" w:eastAsia="华文中宋"/>
                <w:color w:val="000000"/>
                <w:spacing w:val="-2"/>
                <w:sz w:val="28"/>
              </w:rPr>
            </w:pPr>
            <w:r>
              <w:rPr>
                <w:rFonts w:hint="eastAsia" w:ascii="宋体" w:hAnsi="宋体" w:eastAsia="宋体" w:cs="宋体"/>
                <w:kern w:val="2"/>
                <w:sz w:val="21"/>
                <w:szCs w:val="21"/>
                <w:lang w:val="en-US" w:eastAsia="zh-CN" w:bidi="ar"/>
              </w:rPr>
              <w:t>两年时间，南佐遗址考古取得了重要收获，初步认为遗址面积超过600万平方米，碳十四测年距今约5100-4700年，确认这是一处黄土高原仰韶晚期具有都邑性质的大型高等级中心聚落，考古发掘还出土了大量白陶、黑陶等珍贵遗物和大量水稻，从多个方面显现出早期国家和文明社会的气象，为中华文明五千多年增添了又一实证。本条消息</w:t>
            </w:r>
            <w:r>
              <w:rPr>
                <w:rFonts w:hint="eastAsia" w:asciiTheme="minorEastAsia" w:hAnsiTheme="minorEastAsia" w:eastAsiaTheme="minorEastAsia" w:cstheme="minorEastAsia"/>
                <w:sz w:val="21"/>
                <w:szCs w:val="21"/>
                <w:lang w:eastAsia="zh-CN"/>
              </w:rPr>
              <w:t>采访扎实深入，思路清晰，逻辑严密，事实准确，具有说服力、感染力。</w:t>
            </w:r>
            <w:r>
              <w:rPr>
                <w:rFonts w:hint="eastAsia" w:ascii="华文中宋" w:hAnsi="华文中宋" w:eastAsia="华文中宋"/>
                <w:color w:val="000000"/>
                <w:spacing w:val="-2"/>
                <w:sz w:val="28"/>
              </w:rPr>
              <w:t xml:space="preserve">                                    </w:t>
            </w:r>
          </w:p>
          <w:p>
            <w:pPr>
              <w:keepNext w:val="0"/>
              <w:keepLines w:val="0"/>
              <w:suppressLineNumbers w:val="0"/>
              <w:spacing w:before="0" w:beforeAutospacing="0" w:after="0" w:afterAutospacing="0" w:line="360" w:lineRule="exact"/>
              <w:ind w:left="0" w:right="0" w:firstLine="4692" w:firstLineChars="1700"/>
              <w:jc w:val="both"/>
              <w:rPr>
                <w:rFonts w:hint="eastAsia" w:ascii="华文中宋" w:hAnsi="华文中宋" w:eastAsia="华文中宋"/>
                <w:color w:val="000000"/>
                <w:spacing w:val="-2"/>
                <w:sz w:val="28"/>
              </w:rPr>
            </w:pPr>
          </w:p>
          <w:p>
            <w:pPr>
              <w:keepNext w:val="0"/>
              <w:keepLines w:val="0"/>
              <w:suppressLineNumbers w:val="0"/>
              <w:spacing w:before="0" w:beforeAutospacing="0" w:after="0" w:afterAutospacing="0" w:line="360" w:lineRule="exact"/>
              <w:ind w:left="0" w:right="0" w:firstLine="4692" w:firstLineChars="1700"/>
              <w:jc w:val="both"/>
              <w:rPr>
                <w:rFonts w:hint="default" w:ascii="华文中宋" w:hAnsi="华文中宋" w:eastAsia="华文中宋"/>
                <w:color w:val="000000"/>
                <w:sz w:val="28"/>
              </w:rPr>
            </w:pPr>
            <w:r>
              <w:rPr>
                <w:rFonts w:hint="eastAsia" w:ascii="华文中宋" w:hAnsi="华文中宋" w:eastAsia="华文中宋"/>
                <w:color w:val="000000"/>
                <w:spacing w:val="-2"/>
                <w:sz w:val="28"/>
              </w:rPr>
              <w:t>签名：</w:t>
            </w:r>
            <w:r>
              <w:rPr>
                <w:rFonts w:hint="eastAsia" w:ascii="华文中宋" w:hAnsi="华文中宋" w:eastAsia="华文中宋"/>
                <w:color w:val="000000"/>
                <w:sz w:val="28"/>
              </w:rPr>
              <w:t>（盖单位公章）</w:t>
            </w:r>
          </w:p>
          <w:p>
            <w:pPr>
              <w:keepNext w:val="0"/>
              <w:keepLines w:val="0"/>
              <w:suppressLineNumbers w:val="0"/>
              <w:spacing w:before="0" w:beforeAutospacing="0" w:after="0" w:afterAutospacing="0"/>
              <w:ind w:left="0" w:right="0"/>
              <w:jc w:val="both"/>
              <w:rPr>
                <w:rFonts w:hint="default" w:ascii="仿宋" w:hAnsi="仿宋" w:eastAsia="仿宋"/>
                <w:color w:val="000000"/>
                <w:szCs w:val="21"/>
              </w:rPr>
            </w:pPr>
            <w:r>
              <w:rPr>
                <w:rFonts w:hint="eastAsia" w:ascii="仿宋_GB2312"/>
                <w:color w:val="000000"/>
                <w:sz w:val="28"/>
              </w:rPr>
              <w:t xml:space="preserve">                                 </w:t>
            </w:r>
            <w:r>
              <w:rPr>
                <w:rFonts w:hint="eastAsia" w:ascii="仿宋_GB2312"/>
                <w:color w:val="000000"/>
                <w:sz w:val="28"/>
                <w:lang w:val="en-US" w:eastAsia="zh-CN"/>
              </w:rPr>
              <w:t xml:space="preserve">    </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rPr>
          <w:rFonts w:ascii="华文仿宋" w:hAnsi="华文仿宋" w:eastAsia="华文仿宋"/>
          <w:color w:val="000000"/>
          <w:szCs w:val="32"/>
        </w:rPr>
        <w:sectPr>
          <w:headerReference r:id="rId3" w:type="default"/>
          <w:pgSz w:w="11906" w:h="16838"/>
          <w:pgMar w:top="1440" w:right="1247" w:bottom="1440" w:left="1247" w:header="851" w:footer="1418" w:gutter="0"/>
          <w:pgNumType w:fmt="numberInDash"/>
          <w:cols w:space="425" w:num="1"/>
          <w:docGrid w:type="lines" w:linePitch="312" w:charSpace="0"/>
        </w:sectPr>
      </w:pPr>
    </w:p>
    <w:p>
      <w:pPr>
        <w:spacing w:after="100" w:afterAutospacing="1"/>
        <w:rPr>
          <w:rFonts w:ascii="楷体" w:hAnsi="楷体" w:eastAsia="楷体"/>
          <w:color w:val="000000"/>
          <w:sz w:val="28"/>
          <w:szCs w:val="28"/>
        </w:rPr>
      </w:pPr>
    </w:p>
    <w:sectPr>
      <w:headerReference r:id="rId4" w:type="default"/>
      <w:footerReference r:id="rId5" w:type="default"/>
      <w:pgSz w:w="11906" w:h="16838"/>
      <w:pgMar w:top="1837" w:right="1729" w:bottom="1213" w:left="1729" w:header="851" w:footer="992" w:gutter="0"/>
      <w:pgNumType w:fmt="numberInDash"/>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523D00F-5A5E-431D-B3BF-6C4118562891}"/>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DCB51F88-C0C4-4EE9-A81E-EBC69A012EFC}"/>
  </w:font>
  <w:font w:name="华文中宋">
    <w:panose1 w:val="02010600040101010101"/>
    <w:charset w:val="86"/>
    <w:family w:val="auto"/>
    <w:pitch w:val="default"/>
    <w:sig w:usb0="00000287" w:usb1="080F0000" w:usb2="00000000" w:usb3="00000000" w:csb0="0004009F" w:csb1="DFD70000"/>
    <w:embedRegular r:id="rId3" w:fontKey="{74FAB74B-4F2C-4BDA-BEAC-77CDBE90EDDB}"/>
  </w:font>
  <w:font w:name="仿宋">
    <w:panose1 w:val="02010609060101010101"/>
    <w:charset w:val="86"/>
    <w:family w:val="modern"/>
    <w:pitch w:val="default"/>
    <w:sig w:usb0="800002BF" w:usb1="38CF7CFA" w:usb2="00000016" w:usb3="00000000" w:csb0="00040001" w:csb1="00000000"/>
    <w:embedRegular r:id="rId4" w:fontKey="{55916BC2-22C4-4466-9BF1-C14900FEE69B}"/>
  </w:font>
  <w:font w:name="华文仿宋">
    <w:panose1 w:val="02010600040101010101"/>
    <w:charset w:val="86"/>
    <w:family w:val="auto"/>
    <w:pitch w:val="default"/>
    <w:sig w:usb0="00000287" w:usb1="080F0000" w:usb2="00000000" w:usb3="00000000" w:csb0="0004009F" w:csb1="DFD70000"/>
    <w:embedRegular r:id="rId5" w:fontKey="{3837F18D-9C71-4C31-AACF-D514586E4FC1}"/>
  </w:font>
  <w:font w:name="楷体">
    <w:panose1 w:val="02010609060101010101"/>
    <w:charset w:val="86"/>
    <w:family w:val="modern"/>
    <w:pitch w:val="default"/>
    <w:sig w:usb0="800002BF" w:usb1="38CF7CFA" w:usb2="00000016" w:usb3="00000000" w:csb0="00040001" w:csb1="00000000"/>
    <w:embedRegular r:id="rId6" w:fontKey="{8FBBBD64-CB34-4F93-ABBA-BA50C4C007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NGJiNWU2YjFhZDdmODIwNThkN2EzZjAyZjhjYzkifQ=="/>
  </w:docVars>
  <w:rsids>
    <w:rsidRoot w:val="004A31D0"/>
    <w:rsid w:val="000071F4"/>
    <w:rsid w:val="000261C2"/>
    <w:rsid w:val="00044F8D"/>
    <w:rsid w:val="00061030"/>
    <w:rsid w:val="00075895"/>
    <w:rsid w:val="00110ED1"/>
    <w:rsid w:val="001135FF"/>
    <w:rsid w:val="00113F65"/>
    <w:rsid w:val="00157384"/>
    <w:rsid w:val="001609D5"/>
    <w:rsid w:val="0017782A"/>
    <w:rsid w:val="00182DF0"/>
    <w:rsid w:val="001B6049"/>
    <w:rsid w:val="001C5601"/>
    <w:rsid w:val="001F5016"/>
    <w:rsid w:val="001F7C0F"/>
    <w:rsid w:val="002067BD"/>
    <w:rsid w:val="0021579D"/>
    <w:rsid w:val="002246F2"/>
    <w:rsid w:val="0027108F"/>
    <w:rsid w:val="00273D5D"/>
    <w:rsid w:val="00281232"/>
    <w:rsid w:val="002A1964"/>
    <w:rsid w:val="002B090E"/>
    <w:rsid w:val="002B6304"/>
    <w:rsid w:val="002D279B"/>
    <w:rsid w:val="002E43E5"/>
    <w:rsid w:val="002E7E56"/>
    <w:rsid w:val="00304016"/>
    <w:rsid w:val="00325780"/>
    <w:rsid w:val="00327D2B"/>
    <w:rsid w:val="00330D64"/>
    <w:rsid w:val="00340198"/>
    <w:rsid w:val="003A4C50"/>
    <w:rsid w:val="003A54CF"/>
    <w:rsid w:val="003B36E8"/>
    <w:rsid w:val="003D3563"/>
    <w:rsid w:val="00402438"/>
    <w:rsid w:val="00445B42"/>
    <w:rsid w:val="00453211"/>
    <w:rsid w:val="00494393"/>
    <w:rsid w:val="00496FF3"/>
    <w:rsid w:val="004976D2"/>
    <w:rsid w:val="004A31D0"/>
    <w:rsid w:val="004A6A3B"/>
    <w:rsid w:val="004B45BF"/>
    <w:rsid w:val="004C6932"/>
    <w:rsid w:val="004E1EEE"/>
    <w:rsid w:val="004E73C5"/>
    <w:rsid w:val="00505D7A"/>
    <w:rsid w:val="00521AA0"/>
    <w:rsid w:val="00530B05"/>
    <w:rsid w:val="00536F0F"/>
    <w:rsid w:val="00540573"/>
    <w:rsid w:val="00544DB2"/>
    <w:rsid w:val="005452D7"/>
    <w:rsid w:val="00551E45"/>
    <w:rsid w:val="00563276"/>
    <w:rsid w:val="00570E69"/>
    <w:rsid w:val="005C1635"/>
    <w:rsid w:val="005C3C5B"/>
    <w:rsid w:val="00610B1A"/>
    <w:rsid w:val="00671C03"/>
    <w:rsid w:val="00695D81"/>
    <w:rsid w:val="006F5A42"/>
    <w:rsid w:val="00707738"/>
    <w:rsid w:val="00712273"/>
    <w:rsid w:val="007342A2"/>
    <w:rsid w:val="0074108C"/>
    <w:rsid w:val="00754340"/>
    <w:rsid w:val="007F1B62"/>
    <w:rsid w:val="00802AD8"/>
    <w:rsid w:val="00805EDA"/>
    <w:rsid w:val="0081331A"/>
    <w:rsid w:val="00814E67"/>
    <w:rsid w:val="00817F84"/>
    <w:rsid w:val="008246EC"/>
    <w:rsid w:val="00836884"/>
    <w:rsid w:val="0084656A"/>
    <w:rsid w:val="00871784"/>
    <w:rsid w:val="00895412"/>
    <w:rsid w:val="008B36E3"/>
    <w:rsid w:val="008C1ACB"/>
    <w:rsid w:val="00941CC8"/>
    <w:rsid w:val="00956FFA"/>
    <w:rsid w:val="00960F0A"/>
    <w:rsid w:val="0096727E"/>
    <w:rsid w:val="00980B7A"/>
    <w:rsid w:val="00986089"/>
    <w:rsid w:val="00986A30"/>
    <w:rsid w:val="00996AB9"/>
    <w:rsid w:val="00997A1A"/>
    <w:rsid w:val="009A7A95"/>
    <w:rsid w:val="00A14085"/>
    <w:rsid w:val="00A320F8"/>
    <w:rsid w:val="00A46AE4"/>
    <w:rsid w:val="00A55249"/>
    <w:rsid w:val="00A567B4"/>
    <w:rsid w:val="00A61852"/>
    <w:rsid w:val="00A66CE9"/>
    <w:rsid w:val="00A70D5E"/>
    <w:rsid w:val="00AA02A3"/>
    <w:rsid w:val="00AF11C8"/>
    <w:rsid w:val="00AF19AE"/>
    <w:rsid w:val="00B026C7"/>
    <w:rsid w:val="00B11ECC"/>
    <w:rsid w:val="00B40179"/>
    <w:rsid w:val="00B45F8E"/>
    <w:rsid w:val="00B515E3"/>
    <w:rsid w:val="00B72EA3"/>
    <w:rsid w:val="00BA26A9"/>
    <w:rsid w:val="00BB1742"/>
    <w:rsid w:val="00BD24BE"/>
    <w:rsid w:val="00BD52E0"/>
    <w:rsid w:val="00C00BAF"/>
    <w:rsid w:val="00C11A65"/>
    <w:rsid w:val="00C47536"/>
    <w:rsid w:val="00C717CF"/>
    <w:rsid w:val="00C82FF9"/>
    <w:rsid w:val="00C866B1"/>
    <w:rsid w:val="00C952B1"/>
    <w:rsid w:val="00C9779D"/>
    <w:rsid w:val="00CA3D3F"/>
    <w:rsid w:val="00CB3DF0"/>
    <w:rsid w:val="00CE048A"/>
    <w:rsid w:val="00CF08F0"/>
    <w:rsid w:val="00D51A92"/>
    <w:rsid w:val="00D70A02"/>
    <w:rsid w:val="00E1007B"/>
    <w:rsid w:val="00E10E55"/>
    <w:rsid w:val="00E21D59"/>
    <w:rsid w:val="00E55588"/>
    <w:rsid w:val="00E96942"/>
    <w:rsid w:val="00EB4AB0"/>
    <w:rsid w:val="00EB76D4"/>
    <w:rsid w:val="00EC4C39"/>
    <w:rsid w:val="00F022F4"/>
    <w:rsid w:val="00F043A2"/>
    <w:rsid w:val="00F1464C"/>
    <w:rsid w:val="00F37585"/>
    <w:rsid w:val="00F42F64"/>
    <w:rsid w:val="00F616BE"/>
    <w:rsid w:val="00F65B32"/>
    <w:rsid w:val="00F83B5E"/>
    <w:rsid w:val="00F843CA"/>
    <w:rsid w:val="00FB30C4"/>
    <w:rsid w:val="00FD318B"/>
    <w:rsid w:val="03107020"/>
    <w:rsid w:val="0AA1970C"/>
    <w:rsid w:val="0F6B2582"/>
    <w:rsid w:val="0F7F0EA5"/>
    <w:rsid w:val="13C379DA"/>
    <w:rsid w:val="17103D25"/>
    <w:rsid w:val="1A7CA4C8"/>
    <w:rsid w:val="1EE367D7"/>
    <w:rsid w:val="1FBE4D8F"/>
    <w:rsid w:val="243B2475"/>
    <w:rsid w:val="27BBD431"/>
    <w:rsid w:val="2B5FF6DB"/>
    <w:rsid w:val="2BE6AC9B"/>
    <w:rsid w:val="32E41308"/>
    <w:rsid w:val="32E7C95C"/>
    <w:rsid w:val="37E613F9"/>
    <w:rsid w:val="37FD3078"/>
    <w:rsid w:val="37FF3550"/>
    <w:rsid w:val="37FFC416"/>
    <w:rsid w:val="3991049D"/>
    <w:rsid w:val="3AF17846"/>
    <w:rsid w:val="3AFCCEEC"/>
    <w:rsid w:val="3B5228EF"/>
    <w:rsid w:val="3B6BE7B6"/>
    <w:rsid w:val="3BFF18CE"/>
    <w:rsid w:val="3DEE90AB"/>
    <w:rsid w:val="3F9F0BD7"/>
    <w:rsid w:val="3FDD0733"/>
    <w:rsid w:val="3FFF6105"/>
    <w:rsid w:val="426E53CB"/>
    <w:rsid w:val="432C0C4F"/>
    <w:rsid w:val="467F7B33"/>
    <w:rsid w:val="4B94077D"/>
    <w:rsid w:val="4DDA060D"/>
    <w:rsid w:val="4F7A1CAF"/>
    <w:rsid w:val="4FC4259A"/>
    <w:rsid w:val="54205F92"/>
    <w:rsid w:val="575FFACA"/>
    <w:rsid w:val="576A11F1"/>
    <w:rsid w:val="57E3A12B"/>
    <w:rsid w:val="591D50B1"/>
    <w:rsid w:val="5D5E7442"/>
    <w:rsid w:val="5DFC282D"/>
    <w:rsid w:val="5EF2E06A"/>
    <w:rsid w:val="5F7BA06F"/>
    <w:rsid w:val="5FFB8B9E"/>
    <w:rsid w:val="5FFEE2BA"/>
    <w:rsid w:val="643E4631"/>
    <w:rsid w:val="67EA5618"/>
    <w:rsid w:val="6BADA4A9"/>
    <w:rsid w:val="6BFE9F4B"/>
    <w:rsid w:val="6BFF44CD"/>
    <w:rsid w:val="6CFE6DCE"/>
    <w:rsid w:val="6D1F0417"/>
    <w:rsid w:val="6F9817D4"/>
    <w:rsid w:val="6FBF90D1"/>
    <w:rsid w:val="6FDF00B9"/>
    <w:rsid w:val="6FEEA70C"/>
    <w:rsid w:val="6FF722AB"/>
    <w:rsid w:val="6FFD2893"/>
    <w:rsid w:val="71BF9D52"/>
    <w:rsid w:val="71CE2C91"/>
    <w:rsid w:val="73903216"/>
    <w:rsid w:val="73CBDC39"/>
    <w:rsid w:val="74FFEDA3"/>
    <w:rsid w:val="75818285"/>
    <w:rsid w:val="7687338F"/>
    <w:rsid w:val="7715973E"/>
    <w:rsid w:val="7770062C"/>
    <w:rsid w:val="77ED3CA0"/>
    <w:rsid w:val="77EE7B2F"/>
    <w:rsid w:val="77FAB11A"/>
    <w:rsid w:val="77FD29EF"/>
    <w:rsid w:val="79AAB221"/>
    <w:rsid w:val="79F7DE36"/>
    <w:rsid w:val="7BFB777A"/>
    <w:rsid w:val="7C6FD634"/>
    <w:rsid w:val="7CB830BD"/>
    <w:rsid w:val="7CFD98D0"/>
    <w:rsid w:val="7DD708D6"/>
    <w:rsid w:val="7DFDEA90"/>
    <w:rsid w:val="7E2E3C47"/>
    <w:rsid w:val="7E7F9694"/>
    <w:rsid w:val="7E9F26E2"/>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rFonts w:eastAsia="仿宋_GB2312" w:asciiTheme="minorHAnsi" w:hAnsiTheme="minorHAnsi"/>
      <w:kern w:val="2"/>
      <w:sz w:val="18"/>
      <w:szCs w:val="18"/>
    </w:rPr>
  </w:style>
  <w:style w:type="paragraph" w:customStyle="1" w:styleId="17">
    <w:name w:val="Char Char9 Char Char"/>
    <w:basedOn w:val="1"/>
    <w:qFormat/>
    <w:uiPriority w:val="0"/>
    <w:rPr>
      <w:rFonts w:ascii="仿宋_GB2312" w:hAnsi="Times New Roman" w:cs="Times New Roman"/>
      <w:b/>
      <w:szCs w:val="32"/>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6282-7BB0-4308-A46E-FC167918418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809</Words>
  <Characters>836</Characters>
  <Lines>31</Lines>
  <Paragraphs>8</Paragraphs>
  <TotalTime>4</TotalTime>
  <ScaleCrop>false</ScaleCrop>
  <LinksUpToDate>false</LinksUpToDate>
  <CharactersWithSpaces>938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2023-01-13T06:52:00Z</dcterms:created>
  <dc:creator>wangyongpo</dc:creator>
  <cp:lastModifiedBy>李婧</cp:lastModifiedBy>
  <cp:lastPrinted>2022-12-27T03:12:00Z</cp:lastPrinted>
  <dcterms:modified xsi:type="dcterms:W3CDTF">2023-05-19T03:22:38Z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05325E917B4942B4A115048E1705B474</vt:lpwstr>
  </property>
</Properties>
</file>